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C131" w14:textId="43388F14" w:rsidR="004543C5" w:rsidRDefault="004543C5" w:rsidP="004543C5">
      <w:pPr>
        <w:rPr>
          <w:rFonts w:ascii="Times New Roman" w:hAnsi="Times New Roman"/>
          <w:sz w:val="24"/>
        </w:rPr>
      </w:pPr>
      <w:r w:rsidRPr="00E53B97">
        <w:rPr>
          <w:rFonts w:ascii="Times New Roman" w:hAnsi="Times New Roman"/>
          <w:b/>
          <w:bCs/>
          <w:sz w:val="24"/>
        </w:rPr>
        <w:t>ВЫДЕЛЕНИЕ ПРИКАТОДНОЙ ОСОБЕННОСТИ ПРИ МОДЕЛИРОВАНИИ ИНТЕНСИВНЫХ ПУЧКОВ ЗАРЯЖЕННЫХ ЧАСТИЦ</w:t>
      </w:r>
      <w:r w:rsidRPr="00EE3CED">
        <w:rPr>
          <w:rFonts w:ascii="Times New Roman" w:hAnsi="Times New Roman"/>
          <w:sz w:val="24"/>
        </w:rPr>
        <w:br/>
      </w:r>
      <w:r w:rsidR="007009D2" w:rsidRPr="00EE3CED">
        <w:rPr>
          <w:rFonts w:ascii="Times New Roman" w:hAnsi="Times New Roman"/>
          <w:sz w:val="24"/>
        </w:rPr>
        <w:t>Комаров Д.С.</w:t>
      </w:r>
      <w:r w:rsidR="007009D2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Свешников В.М.</w:t>
      </w:r>
    </w:p>
    <w:p w14:paraId="051DACCF" w14:textId="77777777" w:rsidR="007009D2" w:rsidRPr="007009D2" w:rsidRDefault="007009D2" w:rsidP="004543C5">
      <w:pPr>
        <w:rPr>
          <w:rFonts w:ascii="Times New Roman" w:hAnsi="Times New Roman"/>
          <w:sz w:val="24"/>
        </w:rPr>
      </w:pPr>
    </w:p>
    <w:p w14:paraId="779C5A50" w14:textId="5251B3C0" w:rsidR="004543C5" w:rsidRDefault="004543C5" w:rsidP="004543C5">
      <w:pPr>
        <w:rPr>
          <w:rFonts w:ascii="Times New Roman" w:hAnsi="Times New Roman"/>
          <w:sz w:val="24"/>
        </w:rPr>
      </w:pPr>
      <w:r w:rsidRPr="00B756B5">
        <w:rPr>
          <w:rFonts w:ascii="Times New Roman" w:hAnsi="Times New Roman"/>
          <w:b/>
          <w:bCs/>
          <w:sz w:val="24"/>
        </w:rPr>
        <w:t>Аннотация</w:t>
      </w:r>
      <w:r>
        <w:rPr>
          <w:rFonts w:ascii="Times New Roman" w:hAnsi="Times New Roman"/>
          <w:sz w:val="24"/>
        </w:rPr>
        <w:br/>
      </w:r>
      <w:r w:rsidRPr="00B756B5">
        <w:rPr>
          <w:rFonts w:ascii="Times New Roman" w:hAnsi="Times New Roman"/>
          <w:sz w:val="24"/>
        </w:rPr>
        <w:t xml:space="preserve">В работе рассматривается проблема математического моделирования интенсивных пучков заряженных частиц в ρ-режиме, где возникает прикатодная особенность, приводящая к неустранимой погрешности при прямом численном решении. Для преодоления этой проблемы предлагается применение метода секущих для решения нелинейного уравнения Пуанкаре-Стеклова в рамках метода декомпозиции расчетной области. Основное преимущество подхода заключается в вычислительной экономичности и отсутствии необходимости решения вспомогательных задач на каждой итерации. Результаты численных экспериментов на модельной задаче о плоском диоде подтверждают эффективность метода, демонстрируя второй порядок точности и </w:t>
      </w:r>
      <w:r>
        <w:rPr>
          <w:rFonts w:ascii="Times New Roman" w:hAnsi="Times New Roman"/>
          <w:sz w:val="24"/>
        </w:rPr>
        <w:t>хорошую скорость сходимости</w:t>
      </w:r>
      <w:r w:rsidRPr="00B756B5">
        <w:rPr>
          <w:rFonts w:ascii="Times New Roman" w:hAnsi="Times New Roman"/>
          <w:sz w:val="24"/>
        </w:rPr>
        <w:t>.</w:t>
      </w:r>
    </w:p>
    <w:p w14:paraId="4D13AB9E" w14:textId="77777777" w:rsidR="004543C5" w:rsidRDefault="004543C5" w:rsidP="004543C5">
      <w:pPr>
        <w:rPr>
          <w:rFonts w:ascii="Times New Roman" w:hAnsi="Times New Roman"/>
          <w:sz w:val="24"/>
        </w:rPr>
      </w:pPr>
    </w:p>
    <w:p w14:paraId="4441AB55" w14:textId="77777777" w:rsidR="004543C5" w:rsidRDefault="004543C5" w:rsidP="004543C5">
      <w:pPr>
        <w:rPr>
          <w:rFonts w:ascii="Times New Roman" w:hAnsi="Times New Roman"/>
          <w:sz w:val="24"/>
        </w:rPr>
      </w:pPr>
      <w:r w:rsidRPr="00B756B5">
        <w:rPr>
          <w:rFonts w:ascii="Times New Roman" w:hAnsi="Times New Roman"/>
          <w:b/>
          <w:bCs/>
          <w:sz w:val="24"/>
        </w:rPr>
        <w:t>Ключевые слова:</w:t>
      </w:r>
      <w:r w:rsidRPr="00B756B5">
        <w:rPr>
          <w:rFonts w:ascii="Times New Roman" w:hAnsi="Times New Roman"/>
          <w:sz w:val="24"/>
        </w:rPr>
        <w:t xml:space="preserve"> МЕТОД СЕКУЩИХ, НЕЛИНЕЙНЫЕ УРАВНЕНИЯ, ЭЛЕКТРОННАЯ ОПТИКА, ИНТЕНСИВНЫЕ ПУЧКИ ЗАРЯЖЕННЫХ ЧАСТИЦ, ПРИКАТОДНАЯ ОСОБЕННОСТЬ, МЕТОД ДЕКОМПОЗИЦИИ.</w:t>
      </w:r>
    </w:p>
    <w:p w14:paraId="0306B8F9" w14:textId="77777777" w:rsidR="004543C5" w:rsidRDefault="004543C5" w:rsidP="004543C5">
      <w:pPr>
        <w:rPr>
          <w:rFonts w:ascii="Times New Roman" w:hAnsi="Times New Roman"/>
          <w:sz w:val="24"/>
        </w:rPr>
      </w:pPr>
    </w:p>
    <w:p w14:paraId="2656AC47" w14:textId="53A7D3AB" w:rsidR="004543C5" w:rsidRPr="008275BD" w:rsidRDefault="004543C5" w:rsidP="004543C5">
      <w:pPr>
        <w:rPr>
          <w:rFonts w:ascii="Times New Roman" w:hAnsi="Times New Roman"/>
          <w:sz w:val="24"/>
        </w:rPr>
      </w:pPr>
      <w:r w:rsidRPr="008275BD">
        <w:rPr>
          <w:rFonts w:ascii="Times New Roman" w:hAnsi="Times New Roman"/>
          <w:b/>
          <w:bCs/>
          <w:sz w:val="24"/>
        </w:rPr>
        <w:t>Коды ГРНТИ:</w:t>
      </w:r>
      <w:r w:rsidRPr="008275BD">
        <w:rPr>
          <w:rFonts w:ascii="Times New Roman" w:hAnsi="Times New Roman"/>
          <w:sz w:val="24"/>
        </w:rPr>
        <w:t xml:space="preserve"> 27.35.34, 27.41.19, 27.31.21</w:t>
      </w:r>
      <w:r>
        <w:rPr>
          <w:rFonts w:ascii="Times New Roman" w:hAnsi="Times New Roman"/>
          <w:sz w:val="24"/>
        </w:rPr>
        <w:t>.</w:t>
      </w:r>
    </w:p>
    <w:p w14:paraId="3D46EED9" w14:textId="77777777" w:rsidR="00CC492A" w:rsidRDefault="00CC492A"/>
    <w:sectPr w:rsidR="00CC4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92A"/>
    <w:rsid w:val="004543C5"/>
    <w:rsid w:val="004F015A"/>
    <w:rsid w:val="005A0B0C"/>
    <w:rsid w:val="007009D2"/>
    <w:rsid w:val="00A52B41"/>
    <w:rsid w:val="00C04331"/>
    <w:rsid w:val="00CC492A"/>
    <w:rsid w:val="00F4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06224"/>
  <w15:chartTrackingRefBased/>
  <w15:docId w15:val="{CB605CEA-D398-4D91-8A8D-842603CD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3C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49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9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492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492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492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492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92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492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492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4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4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492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492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492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492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492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49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49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C4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492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000000" w:themeColor="text1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C492A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49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000000" w:themeColor="text1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C492A"/>
    <w:rPr>
      <w:i/>
      <w:iCs/>
      <w:color w:val="000000" w:themeColor="text1"/>
    </w:rPr>
  </w:style>
  <w:style w:type="paragraph" w:styleId="a7">
    <w:name w:val="List Paragraph"/>
    <w:basedOn w:val="a"/>
    <w:uiPriority w:val="34"/>
    <w:qFormat/>
    <w:rsid w:val="00CC492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CC492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4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C492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C49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Комаров</dc:creator>
  <cp:keywords/>
  <dc:description/>
  <cp:lastModifiedBy>Дима Комаров</cp:lastModifiedBy>
  <cp:revision>7</cp:revision>
  <dcterms:created xsi:type="dcterms:W3CDTF">2025-10-11T09:46:00Z</dcterms:created>
  <dcterms:modified xsi:type="dcterms:W3CDTF">2025-10-18T09:23:00Z</dcterms:modified>
</cp:coreProperties>
</file>